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7" w:type="dxa"/>
        <w:tblLayout w:type="fixed"/>
        <w:tblLook w:val="04A0" w:firstRow="1" w:lastRow="0" w:firstColumn="1" w:lastColumn="0" w:noHBand="0" w:noVBand="1"/>
      </w:tblPr>
      <w:tblGrid>
        <w:gridCol w:w="1696"/>
        <w:gridCol w:w="3544"/>
        <w:gridCol w:w="5387"/>
      </w:tblGrid>
      <w:tr w:rsidR="00992FB1" w:rsidTr="004214B2">
        <w:tc>
          <w:tcPr>
            <w:tcW w:w="10627" w:type="dxa"/>
            <w:gridSpan w:val="3"/>
          </w:tcPr>
          <w:p w:rsidR="00992FB1" w:rsidRPr="00F16394" w:rsidRDefault="00745AD6" w:rsidP="00992FB1">
            <w:pPr>
              <w:rPr>
                <w:sz w:val="28"/>
              </w:rPr>
            </w:pPr>
            <w:r>
              <w:rPr>
                <w:b/>
                <w:sz w:val="28"/>
              </w:rPr>
              <w:t>The Arts 5</w:t>
            </w:r>
            <w:r w:rsidR="00992FB1" w:rsidRPr="00F16394">
              <w:rPr>
                <w:b/>
                <w:sz w:val="28"/>
              </w:rPr>
              <w:t>:</w:t>
            </w:r>
            <w:r w:rsidR="00992FB1" w:rsidRPr="00F16394">
              <w:rPr>
                <w:sz w:val="28"/>
              </w:rPr>
              <w:t xml:space="preserve"> </w:t>
            </w:r>
            <w:r w:rsidR="00CC235B">
              <w:rPr>
                <w:sz w:val="28"/>
              </w:rPr>
              <w:t>Can Art change the world?</w:t>
            </w:r>
          </w:p>
          <w:p w:rsidR="00245CED" w:rsidRDefault="00CC235B" w:rsidP="00992FB1">
            <w:r>
              <w:t>BAME Contemporary Artists</w:t>
            </w:r>
          </w:p>
        </w:tc>
      </w:tr>
      <w:tr w:rsidR="00090E3B" w:rsidTr="00BE3533">
        <w:tc>
          <w:tcPr>
            <w:tcW w:w="5240" w:type="dxa"/>
            <w:gridSpan w:val="2"/>
          </w:tcPr>
          <w:p w:rsidR="00090E3B" w:rsidRPr="0003272B" w:rsidRDefault="00090E3B">
            <w:pPr>
              <w:rPr>
                <w:b/>
                <w:sz w:val="24"/>
                <w:szCs w:val="24"/>
              </w:rPr>
            </w:pPr>
            <w:r w:rsidRPr="0003272B">
              <w:rPr>
                <w:b/>
                <w:sz w:val="24"/>
                <w:szCs w:val="24"/>
              </w:rPr>
              <w:t>Key Vocabulary</w:t>
            </w:r>
          </w:p>
        </w:tc>
        <w:tc>
          <w:tcPr>
            <w:tcW w:w="5387" w:type="dxa"/>
            <w:vMerge w:val="restart"/>
          </w:tcPr>
          <w:p w:rsidR="00090E3B" w:rsidRDefault="00090E3B">
            <w:pPr>
              <w:rPr>
                <w:b/>
                <w:sz w:val="24"/>
                <w:szCs w:val="24"/>
              </w:rPr>
            </w:pPr>
            <w:r>
              <w:rPr>
                <w:b/>
                <w:sz w:val="24"/>
                <w:szCs w:val="24"/>
              </w:rPr>
              <w:t>What should I already know?</w:t>
            </w:r>
          </w:p>
          <w:p w:rsidR="00090E3B" w:rsidRDefault="00090E3B">
            <w:pPr>
              <w:rPr>
                <w:b/>
                <w:sz w:val="24"/>
                <w:szCs w:val="24"/>
              </w:rPr>
            </w:pPr>
          </w:p>
          <w:p w:rsidR="00090E3B" w:rsidRDefault="00090E3B" w:rsidP="00514853">
            <w:pPr>
              <w:rPr>
                <w:szCs w:val="24"/>
              </w:rPr>
            </w:pPr>
            <w:r>
              <w:rPr>
                <w:szCs w:val="24"/>
              </w:rPr>
              <w:t xml:space="preserve">Artworks and craft by four famous artists and four Cornish artists, development of Art through impressionism and post-impressionism. </w:t>
            </w:r>
          </w:p>
          <w:p w:rsidR="00090E3B" w:rsidRDefault="00090E3B" w:rsidP="00514853">
            <w:pPr>
              <w:rPr>
                <w:szCs w:val="24"/>
              </w:rPr>
            </w:pPr>
          </w:p>
          <w:p w:rsidR="00090E3B" w:rsidRDefault="00090E3B" w:rsidP="00514853">
            <w:pPr>
              <w:rPr>
                <w:szCs w:val="24"/>
              </w:rPr>
            </w:pPr>
            <w:r>
              <w:rPr>
                <w:szCs w:val="24"/>
              </w:rPr>
              <w:t xml:space="preserve">The work of impressionist/post-impressionist/ cubist and surrealist artists.  </w:t>
            </w:r>
          </w:p>
          <w:p w:rsidR="00090E3B" w:rsidRDefault="00090E3B" w:rsidP="00514853">
            <w:pPr>
              <w:rPr>
                <w:szCs w:val="24"/>
              </w:rPr>
            </w:pPr>
          </w:p>
          <w:p w:rsidR="00090E3B" w:rsidRDefault="00090E3B" w:rsidP="00514853">
            <w:pPr>
              <w:rPr>
                <w:szCs w:val="24"/>
              </w:rPr>
            </w:pPr>
            <w:r>
              <w:rPr>
                <w:szCs w:val="24"/>
              </w:rPr>
              <w:t xml:space="preserve">Weaving on a CD and a cardboard loom. Study of Anni Albers. Finger knitting. Running stitch and tie dye. </w:t>
            </w:r>
          </w:p>
          <w:p w:rsidR="00090E3B" w:rsidRDefault="00090E3B" w:rsidP="00514853">
            <w:pPr>
              <w:rPr>
                <w:szCs w:val="24"/>
              </w:rPr>
            </w:pPr>
          </w:p>
          <w:p w:rsidR="00090E3B" w:rsidRDefault="00090E3B" w:rsidP="00514853">
            <w:pPr>
              <w:rPr>
                <w:szCs w:val="24"/>
              </w:rPr>
            </w:pPr>
            <w:r>
              <w:rPr>
                <w:szCs w:val="24"/>
              </w:rPr>
              <w:t xml:space="preserve">Music of the 1950’s, Cornish sea shanty singing, Late Romantic music study (Tchaikovsky’s Nutcracker) and Spanish Music Study. </w:t>
            </w:r>
          </w:p>
          <w:p w:rsidR="00090E3B" w:rsidRDefault="00090E3B" w:rsidP="00514853">
            <w:pPr>
              <w:rPr>
                <w:szCs w:val="24"/>
              </w:rPr>
            </w:pPr>
          </w:p>
          <w:p w:rsidR="00090E3B" w:rsidRDefault="00090E3B" w:rsidP="00514853">
            <w:pPr>
              <w:rPr>
                <w:szCs w:val="24"/>
              </w:rPr>
            </w:pPr>
            <w:r>
              <w:rPr>
                <w:szCs w:val="24"/>
              </w:rPr>
              <w:t xml:space="preserve">Rhythm notation and musical vocabulary for pitch, speed and volume. </w:t>
            </w:r>
          </w:p>
          <w:p w:rsidR="00090E3B" w:rsidRDefault="00090E3B" w:rsidP="00514853">
            <w:pPr>
              <w:rPr>
                <w:szCs w:val="24"/>
              </w:rPr>
            </w:pPr>
          </w:p>
          <w:p w:rsidR="00090E3B" w:rsidRDefault="00090E3B" w:rsidP="00514853">
            <w:pPr>
              <w:rPr>
                <w:szCs w:val="24"/>
              </w:rPr>
            </w:pPr>
            <w:r>
              <w:rPr>
                <w:szCs w:val="24"/>
              </w:rPr>
              <w:t>Drumming (Djembe and Samba) and 2 string instruments</w:t>
            </w:r>
          </w:p>
          <w:p w:rsidR="00090E3B" w:rsidRDefault="00090E3B" w:rsidP="00514853">
            <w:pPr>
              <w:rPr>
                <w:szCs w:val="24"/>
              </w:rPr>
            </w:pPr>
          </w:p>
          <w:p w:rsidR="00090E3B" w:rsidRPr="0003272B" w:rsidRDefault="00090E3B" w:rsidP="00514853">
            <w:pPr>
              <w:rPr>
                <w:b/>
                <w:sz w:val="24"/>
                <w:szCs w:val="24"/>
              </w:rPr>
            </w:pPr>
            <w:r>
              <w:rPr>
                <w:szCs w:val="24"/>
              </w:rPr>
              <w:t xml:space="preserve">Vocabulary from Art 1-Art 4. </w:t>
            </w:r>
          </w:p>
        </w:tc>
      </w:tr>
      <w:tr w:rsidR="00090E3B" w:rsidTr="00090E3B">
        <w:tc>
          <w:tcPr>
            <w:tcW w:w="1696" w:type="dxa"/>
          </w:tcPr>
          <w:p w:rsidR="00090E3B" w:rsidRDefault="00090E3B" w:rsidP="0003272B">
            <w:r>
              <w:t>exile</w:t>
            </w:r>
          </w:p>
        </w:tc>
        <w:tc>
          <w:tcPr>
            <w:tcW w:w="3544" w:type="dxa"/>
          </w:tcPr>
          <w:p w:rsidR="00090E3B" w:rsidRDefault="00090E3B"/>
        </w:tc>
        <w:tc>
          <w:tcPr>
            <w:tcW w:w="5387" w:type="dxa"/>
            <w:vMerge/>
          </w:tcPr>
          <w:p w:rsidR="00090E3B" w:rsidRDefault="00090E3B"/>
        </w:tc>
      </w:tr>
      <w:tr w:rsidR="00090E3B" w:rsidTr="00090E3B">
        <w:tc>
          <w:tcPr>
            <w:tcW w:w="1696" w:type="dxa"/>
          </w:tcPr>
          <w:p w:rsidR="00090E3B" w:rsidRDefault="00090E3B" w:rsidP="0003272B">
            <w:r>
              <w:t>empire</w:t>
            </w:r>
          </w:p>
        </w:tc>
        <w:tc>
          <w:tcPr>
            <w:tcW w:w="3544" w:type="dxa"/>
          </w:tcPr>
          <w:p w:rsidR="00090E3B" w:rsidRDefault="00090E3B"/>
        </w:tc>
        <w:tc>
          <w:tcPr>
            <w:tcW w:w="5387" w:type="dxa"/>
            <w:vMerge/>
          </w:tcPr>
          <w:p w:rsidR="00090E3B" w:rsidRDefault="00090E3B"/>
        </w:tc>
      </w:tr>
      <w:tr w:rsidR="00090E3B" w:rsidTr="00090E3B">
        <w:tc>
          <w:tcPr>
            <w:tcW w:w="1696" w:type="dxa"/>
          </w:tcPr>
          <w:p w:rsidR="00090E3B" w:rsidRDefault="00090E3B" w:rsidP="0003272B">
            <w:r>
              <w:t>colonialism</w:t>
            </w:r>
          </w:p>
        </w:tc>
        <w:tc>
          <w:tcPr>
            <w:tcW w:w="3544" w:type="dxa"/>
          </w:tcPr>
          <w:p w:rsidR="00090E3B" w:rsidRDefault="00090E3B"/>
        </w:tc>
        <w:tc>
          <w:tcPr>
            <w:tcW w:w="5387" w:type="dxa"/>
            <w:vMerge/>
          </w:tcPr>
          <w:p w:rsidR="00090E3B" w:rsidRDefault="00090E3B"/>
        </w:tc>
      </w:tr>
      <w:tr w:rsidR="00090E3B" w:rsidTr="00090E3B">
        <w:tc>
          <w:tcPr>
            <w:tcW w:w="1696" w:type="dxa"/>
          </w:tcPr>
          <w:p w:rsidR="00090E3B" w:rsidRDefault="00090E3B">
            <w:r>
              <w:t>protest</w:t>
            </w:r>
          </w:p>
        </w:tc>
        <w:tc>
          <w:tcPr>
            <w:tcW w:w="3544" w:type="dxa"/>
          </w:tcPr>
          <w:p w:rsidR="00090E3B" w:rsidRDefault="00090E3B"/>
        </w:tc>
        <w:tc>
          <w:tcPr>
            <w:tcW w:w="5387" w:type="dxa"/>
            <w:vMerge/>
          </w:tcPr>
          <w:p w:rsidR="00090E3B" w:rsidRDefault="00090E3B"/>
        </w:tc>
      </w:tr>
      <w:tr w:rsidR="00090E3B" w:rsidTr="00090E3B">
        <w:tc>
          <w:tcPr>
            <w:tcW w:w="1696" w:type="dxa"/>
          </w:tcPr>
          <w:p w:rsidR="00090E3B" w:rsidRDefault="00090E3B">
            <w:r>
              <w:t>installation</w:t>
            </w:r>
          </w:p>
        </w:tc>
        <w:tc>
          <w:tcPr>
            <w:tcW w:w="3544" w:type="dxa"/>
          </w:tcPr>
          <w:p w:rsidR="00090E3B" w:rsidRDefault="00090E3B"/>
        </w:tc>
        <w:tc>
          <w:tcPr>
            <w:tcW w:w="5387" w:type="dxa"/>
            <w:vMerge/>
          </w:tcPr>
          <w:p w:rsidR="00090E3B" w:rsidRDefault="00090E3B"/>
        </w:tc>
      </w:tr>
      <w:tr w:rsidR="00090E3B" w:rsidTr="00090E3B">
        <w:tc>
          <w:tcPr>
            <w:tcW w:w="1696" w:type="dxa"/>
          </w:tcPr>
          <w:p w:rsidR="00090E3B" w:rsidRDefault="00090E3B">
            <w:r>
              <w:t>guerilla</w:t>
            </w:r>
          </w:p>
        </w:tc>
        <w:tc>
          <w:tcPr>
            <w:tcW w:w="3544" w:type="dxa"/>
          </w:tcPr>
          <w:p w:rsidR="00090E3B" w:rsidRDefault="00090E3B"/>
        </w:tc>
        <w:tc>
          <w:tcPr>
            <w:tcW w:w="5387" w:type="dxa"/>
            <w:vMerge/>
          </w:tcPr>
          <w:p w:rsidR="00090E3B" w:rsidRDefault="00090E3B"/>
        </w:tc>
      </w:tr>
      <w:tr w:rsidR="00090E3B" w:rsidTr="00090E3B">
        <w:tc>
          <w:tcPr>
            <w:tcW w:w="1696" w:type="dxa"/>
          </w:tcPr>
          <w:p w:rsidR="00090E3B" w:rsidRDefault="00090E3B"/>
        </w:tc>
        <w:tc>
          <w:tcPr>
            <w:tcW w:w="3544" w:type="dxa"/>
          </w:tcPr>
          <w:p w:rsidR="00090E3B" w:rsidRDefault="00090E3B" w:rsidP="0003272B"/>
        </w:tc>
        <w:tc>
          <w:tcPr>
            <w:tcW w:w="5387" w:type="dxa"/>
            <w:vMerge/>
          </w:tcPr>
          <w:p w:rsidR="00090E3B" w:rsidRDefault="00090E3B"/>
        </w:tc>
      </w:tr>
      <w:tr w:rsidR="00090E3B" w:rsidTr="00090E3B">
        <w:tc>
          <w:tcPr>
            <w:tcW w:w="1696" w:type="dxa"/>
          </w:tcPr>
          <w:p w:rsidR="00090E3B" w:rsidRDefault="00090E3B" w:rsidP="00BE3533"/>
        </w:tc>
        <w:tc>
          <w:tcPr>
            <w:tcW w:w="3544" w:type="dxa"/>
          </w:tcPr>
          <w:p w:rsidR="00090E3B" w:rsidRDefault="00090E3B" w:rsidP="00BE3533"/>
        </w:tc>
        <w:tc>
          <w:tcPr>
            <w:tcW w:w="5387" w:type="dxa"/>
            <w:vMerge/>
          </w:tcPr>
          <w:p w:rsidR="00090E3B" w:rsidRDefault="00090E3B" w:rsidP="00BE3533"/>
        </w:tc>
      </w:tr>
      <w:tr w:rsidR="00090E3B" w:rsidTr="00090E3B">
        <w:tc>
          <w:tcPr>
            <w:tcW w:w="1696" w:type="dxa"/>
          </w:tcPr>
          <w:p w:rsidR="00090E3B" w:rsidRDefault="00090E3B" w:rsidP="00BE3533"/>
        </w:tc>
        <w:tc>
          <w:tcPr>
            <w:tcW w:w="3544" w:type="dxa"/>
          </w:tcPr>
          <w:p w:rsidR="00090E3B" w:rsidRDefault="00090E3B" w:rsidP="00BE3533"/>
        </w:tc>
        <w:tc>
          <w:tcPr>
            <w:tcW w:w="5387" w:type="dxa"/>
            <w:vMerge/>
          </w:tcPr>
          <w:p w:rsidR="00090E3B" w:rsidRDefault="00090E3B" w:rsidP="00BE3533"/>
        </w:tc>
      </w:tr>
      <w:tr w:rsidR="00090E3B" w:rsidTr="00090E3B">
        <w:tc>
          <w:tcPr>
            <w:tcW w:w="1696" w:type="dxa"/>
          </w:tcPr>
          <w:p w:rsidR="00090E3B" w:rsidRDefault="00090E3B" w:rsidP="00BE3533"/>
        </w:tc>
        <w:tc>
          <w:tcPr>
            <w:tcW w:w="3544" w:type="dxa"/>
          </w:tcPr>
          <w:p w:rsidR="00090E3B" w:rsidRDefault="00090E3B" w:rsidP="00BE3533"/>
        </w:tc>
        <w:tc>
          <w:tcPr>
            <w:tcW w:w="5387" w:type="dxa"/>
            <w:vMerge/>
          </w:tcPr>
          <w:p w:rsidR="00090E3B" w:rsidRDefault="00090E3B" w:rsidP="00BE3533"/>
        </w:tc>
      </w:tr>
      <w:tr w:rsidR="00090E3B" w:rsidTr="00090E3B">
        <w:tc>
          <w:tcPr>
            <w:tcW w:w="1696" w:type="dxa"/>
          </w:tcPr>
          <w:p w:rsidR="00090E3B" w:rsidRDefault="00090E3B" w:rsidP="00BE3533"/>
        </w:tc>
        <w:tc>
          <w:tcPr>
            <w:tcW w:w="3544" w:type="dxa"/>
          </w:tcPr>
          <w:p w:rsidR="00090E3B" w:rsidRDefault="00090E3B" w:rsidP="00BE3533"/>
        </w:tc>
        <w:tc>
          <w:tcPr>
            <w:tcW w:w="5387" w:type="dxa"/>
            <w:vMerge/>
          </w:tcPr>
          <w:p w:rsidR="00090E3B" w:rsidRDefault="00090E3B" w:rsidP="00BE3533"/>
        </w:tc>
      </w:tr>
      <w:tr w:rsidR="00090E3B" w:rsidTr="00090E3B">
        <w:tc>
          <w:tcPr>
            <w:tcW w:w="1696" w:type="dxa"/>
          </w:tcPr>
          <w:p w:rsidR="00090E3B" w:rsidRDefault="00090E3B" w:rsidP="00BE3533"/>
        </w:tc>
        <w:tc>
          <w:tcPr>
            <w:tcW w:w="3544" w:type="dxa"/>
          </w:tcPr>
          <w:p w:rsidR="00090E3B" w:rsidRDefault="00090E3B" w:rsidP="00BE3533"/>
        </w:tc>
        <w:tc>
          <w:tcPr>
            <w:tcW w:w="5387" w:type="dxa"/>
            <w:vMerge/>
          </w:tcPr>
          <w:p w:rsidR="00090E3B" w:rsidRDefault="00090E3B" w:rsidP="00BE3533"/>
        </w:tc>
      </w:tr>
      <w:tr w:rsidR="00090E3B" w:rsidTr="00090E3B">
        <w:tc>
          <w:tcPr>
            <w:tcW w:w="1696" w:type="dxa"/>
          </w:tcPr>
          <w:p w:rsidR="00090E3B" w:rsidRDefault="00090E3B" w:rsidP="00BE3533"/>
        </w:tc>
        <w:tc>
          <w:tcPr>
            <w:tcW w:w="3544" w:type="dxa"/>
          </w:tcPr>
          <w:p w:rsidR="00090E3B" w:rsidRDefault="00090E3B" w:rsidP="00BE3533"/>
        </w:tc>
        <w:tc>
          <w:tcPr>
            <w:tcW w:w="5387" w:type="dxa"/>
            <w:vMerge/>
          </w:tcPr>
          <w:p w:rsidR="00090E3B" w:rsidRDefault="00090E3B" w:rsidP="00BE3533"/>
        </w:tc>
      </w:tr>
      <w:tr w:rsidR="00090E3B" w:rsidTr="00090E3B">
        <w:tc>
          <w:tcPr>
            <w:tcW w:w="1696" w:type="dxa"/>
          </w:tcPr>
          <w:p w:rsidR="00090E3B" w:rsidRDefault="00090E3B" w:rsidP="00BE3533"/>
        </w:tc>
        <w:tc>
          <w:tcPr>
            <w:tcW w:w="3544" w:type="dxa"/>
          </w:tcPr>
          <w:p w:rsidR="00090E3B" w:rsidRDefault="00090E3B" w:rsidP="00BE3533"/>
        </w:tc>
        <w:tc>
          <w:tcPr>
            <w:tcW w:w="5387" w:type="dxa"/>
            <w:vMerge/>
          </w:tcPr>
          <w:p w:rsidR="00090E3B" w:rsidRDefault="00090E3B" w:rsidP="00BE3533"/>
        </w:tc>
      </w:tr>
      <w:tr w:rsidR="00090E3B" w:rsidTr="00090E3B">
        <w:tc>
          <w:tcPr>
            <w:tcW w:w="1696" w:type="dxa"/>
          </w:tcPr>
          <w:p w:rsidR="00090E3B" w:rsidRDefault="00090E3B" w:rsidP="00BE3533"/>
        </w:tc>
        <w:tc>
          <w:tcPr>
            <w:tcW w:w="3544" w:type="dxa"/>
          </w:tcPr>
          <w:p w:rsidR="00090E3B" w:rsidRDefault="00090E3B" w:rsidP="00BE3533"/>
        </w:tc>
        <w:tc>
          <w:tcPr>
            <w:tcW w:w="5387" w:type="dxa"/>
            <w:vMerge/>
          </w:tcPr>
          <w:p w:rsidR="00090E3B" w:rsidRDefault="00090E3B" w:rsidP="00BE3533"/>
        </w:tc>
      </w:tr>
      <w:tr w:rsidR="00090E3B" w:rsidTr="00090E3B">
        <w:tc>
          <w:tcPr>
            <w:tcW w:w="1696" w:type="dxa"/>
          </w:tcPr>
          <w:p w:rsidR="00090E3B" w:rsidRDefault="00090E3B" w:rsidP="00BE3533"/>
        </w:tc>
        <w:tc>
          <w:tcPr>
            <w:tcW w:w="3544" w:type="dxa"/>
          </w:tcPr>
          <w:p w:rsidR="00090E3B" w:rsidRDefault="00090E3B" w:rsidP="00BE3533"/>
        </w:tc>
        <w:tc>
          <w:tcPr>
            <w:tcW w:w="5387" w:type="dxa"/>
            <w:vMerge/>
          </w:tcPr>
          <w:p w:rsidR="00090E3B" w:rsidRDefault="00090E3B" w:rsidP="00BE3533"/>
        </w:tc>
      </w:tr>
      <w:tr w:rsidR="00090E3B" w:rsidTr="00090E3B">
        <w:tc>
          <w:tcPr>
            <w:tcW w:w="1696" w:type="dxa"/>
          </w:tcPr>
          <w:p w:rsidR="00090E3B" w:rsidRDefault="00090E3B" w:rsidP="00BE3533"/>
        </w:tc>
        <w:tc>
          <w:tcPr>
            <w:tcW w:w="3544" w:type="dxa"/>
          </w:tcPr>
          <w:p w:rsidR="00090E3B" w:rsidRDefault="00090E3B" w:rsidP="00BE3533"/>
        </w:tc>
        <w:tc>
          <w:tcPr>
            <w:tcW w:w="5387" w:type="dxa"/>
            <w:vMerge/>
          </w:tcPr>
          <w:p w:rsidR="00090E3B" w:rsidRDefault="00090E3B" w:rsidP="00BE3533"/>
        </w:tc>
      </w:tr>
      <w:tr w:rsidR="00090E3B" w:rsidTr="00090E3B">
        <w:tc>
          <w:tcPr>
            <w:tcW w:w="1696" w:type="dxa"/>
          </w:tcPr>
          <w:p w:rsidR="00090E3B" w:rsidRDefault="00090E3B" w:rsidP="00BE3533"/>
        </w:tc>
        <w:tc>
          <w:tcPr>
            <w:tcW w:w="3544" w:type="dxa"/>
          </w:tcPr>
          <w:p w:rsidR="00090E3B" w:rsidRDefault="00090E3B" w:rsidP="00BE3533"/>
        </w:tc>
        <w:tc>
          <w:tcPr>
            <w:tcW w:w="5387" w:type="dxa"/>
            <w:vMerge/>
          </w:tcPr>
          <w:p w:rsidR="00090E3B" w:rsidRDefault="00090E3B" w:rsidP="00BE3533"/>
        </w:tc>
      </w:tr>
      <w:tr w:rsidR="00090E3B" w:rsidTr="00090E3B">
        <w:tc>
          <w:tcPr>
            <w:tcW w:w="1696" w:type="dxa"/>
          </w:tcPr>
          <w:p w:rsidR="00090E3B" w:rsidRDefault="00090E3B" w:rsidP="00BE3533"/>
        </w:tc>
        <w:tc>
          <w:tcPr>
            <w:tcW w:w="3544" w:type="dxa"/>
          </w:tcPr>
          <w:p w:rsidR="00090E3B" w:rsidRDefault="00090E3B" w:rsidP="00BE3533"/>
        </w:tc>
        <w:tc>
          <w:tcPr>
            <w:tcW w:w="5387" w:type="dxa"/>
            <w:vMerge/>
          </w:tcPr>
          <w:p w:rsidR="00090E3B" w:rsidRDefault="00090E3B" w:rsidP="00BE3533"/>
        </w:tc>
      </w:tr>
      <w:tr w:rsidR="00090E3B" w:rsidTr="00090E3B">
        <w:tc>
          <w:tcPr>
            <w:tcW w:w="1696" w:type="dxa"/>
          </w:tcPr>
          <w:p w:rsidR="00090E3B" w:rsidRDefault="00090E3B" w:rsidP="00BE3533"/>
        </w:tc>
        <w:tc>
          <w:tcPr>
            <w:tcW w:w="3544" w:type="dxa"/>
          </w:tcPr>
          <w:p w:rsidR="00090E3B" w:rsidRDefault="00090E3B" w:rsidP="00BE3533"/>
        </w:tc>
        <w:tc>
          <w:tcPr>
            <w:tcW w:w="5387" w:type="dxa"/>
            <w:vMerge/>
          </w:tcPr>
          <w:p w:rsidR="00090E3B" w:rsidRDefault="00090E3B" w:rsidP="00BE3533"/>
        </w:tc>
      </w:tr>
      <w:tr w:rsidR="00BE3533" w:rsidTr="00DE4139">
        <w:trPr>
          <w:trHeight w:val="409"/>
        </w:trPr>
        <w:tc>
          <w:tcPr>
            <w:tcW w:w="5240" w:type="dxa"/>
            <w:gridSpan w:val="2"/>
          </w:tcPr>
          <w:p w:rsidR="00BE3533" w:rsidRPr="0003272B" w:rsidRDefault="00BE3533" w:rsidP="00BE3533">
            <w:pPr>
              <w:rPr>
                <w:b/>
                <w:sz w:val="24"/>
              </w:rPr>
            </w:pPr>
            <w:r w:rsidRPr="0003272B">
              <w:rPr>
                <w:b/>
                <w:sz w:val="24"/>
              </w:rPr>
              <w:t>Sewing Techniques and Textiles</w:t>
            </w:r>
          </w:p>
          <w:p w:rsidR="003707C2" w:rsidRDefault="003707C2" w:rsidP="00BB263B">
            <w:r>
              <w:t>Applique and finishing decorations</w:t>
            </w:r>
          </w:p>
          <w:p w:rsidR="003707C2" w:rsidRDefault="003707C2" w:rsidP="00BB263B">
            <w:r>
              <w:t>Knitting</w:t>
            </w:r>
          </w:p>
          <w:p w:rsidR="003707C2" w:rsidRDefault="003707C2" w:rsidP="00BB263B">
            <w:r>
              <w:t>Kente cloth weaving</w:t>
            </w:r>
            <w:r w:rsidR="007879F4">
              <w:t xml:space="preserve"> (initially with paper leading to weaving on a wooden loom)</w:t>
            </w:r>
          </w:p>
          <w:p w:rsidR="003707C2" w:rsidRPr="00BC4CDA" w:rsidRDefault="003707C2" w:rsidP="00BB263B">
            <w:r>
              <w:t>Resist dying including Batik</w:t>
            </w:r>
          </w:p>
        </w:tc>
        <w:tc>
          <w:tcPr>
            <w:tcW w:w="5387" w:type="dxa"/>
          </w:tcPr>
          <w:p w:rsidR="00BE3533" w:rsidRPr="0003272B" w:rsidRDefault="00BE3533" w:rsidP="00BE3533">
            <w:pPr>
              <w:rPr>
                <w:b/>
                <w:sz w:val="24"/>
              </w:rPr>
            </w:pPr>
            <w:r w:rsidRPr="0003272B">
              <w:rPr>
                <w:b/>
                <w:sz w:val="24"/>
              </w:rPr>
              <w:t>Key Experiences</w:t>
            </w:r>
          </w:p>
          <w:p w:rsidR="00BE3533" w:rsidRDefault="007879F4" w:rsidP="00BE3533">
            <w:r>
              <w:t>Visit to Tate Modern/ Tate Britain as part of London residential</w:t>
            </w:r>
          </w:p>
          <w:p w:rsidR="007879F4" w:rsidRDefault="007879F4" w:rsidP="00BE3533">
            <w:r>
              <w:t>Visit to Anish Kapoor Olympic Park sculptures during London Residential</w:t>
            </w:r>
          </w:p>
          <w:p w:rsidR="00BE3533" w:rsidRPr="00773E1B" w:rsidRDefault="00773E1B" w:rsidP="00BE3533">
            <w:r>
              <w:t>Gospel choir performance</w:t>
            </w:r>
          </w:p>
        </w:tc>
      </w:tr>
      <w:tr w:rsidR="00BE3533" w:rsidTr="004214B2">
        <w:trPr>
          <w:trHeight w:val="266"/>
        </w:trPr>
        <w:tc>
          <w:tcPr>
            <w:tcW w:w="10627" w:type="dxa"/>
            <w:gridSpan w:val="3"/>
          </w:tcPr>
          <w:p w:rsidR="00BE3533" w:rsidRDefault="00BE3533" w:rsidP="00BE3533">
            <w:pPr>
              <w:jc w:val="center"/>
              <w:rPr>
                <w:b/>
                <w:sz w:val="24"/>
                <w:szCs w:val="24"/>
              </w:rPr>
            </w:pPr>
            <w:r w:rsidRPr="004E0E27">
              <w:rPr>
                <w:b/>
                <w:sz w:val="24"/>
                <w:szCs w:val="24"/>
              </w:rPr>
              <w:t>Music</w:t>
            </w:r>
          </w:p>
          <w:p w:rsidR="00DE4139" w:rsidRPr="004E0E27" w:rsidRDefault="00DE4139" w:rsidP="00BE3533">
            <w:pPr>
              <w:jc w:val="center"/>
              <w:rPr>
                <w:b/>
                <w:sz w:val="24"/>
                <w:szCs w:val="24"/>
              </w:rPr>
            </w:pPr>
          </w:p>
        </w:tc>
      </w:tr>
      <w:tr w:rsidR="00BE3533" w:rsidTr="00BE3533">
        <w:trPr>
          <w:trHeight w:val="1612"/>
        </w:trPr>
        <w:tc>
          <w:tcPr>
            <w:tcW w:w="5240" w:type="dxa"/>
            <w:gridSpan w:val="2"/>
          </w:tcPr>
          <w:p w:rsidR="00BE3533" w:rsidRPr="004E0E27" w:rsidRDefault="00BE3533" w:rsidP="00BE3533">
            <w:pPr>
              <w:rPr>
                <w:b/>
                <w:sz w:val="24"/>
              </w:rPr>
            </w:pPr>
            <w:r w:rsidRPr="004E0E27">
              <w:rPr>
                <w:b/>
                <w:sz w:val="24"/>
              </w:rPr>
              <w:t xml:space="preserve">Instrumental Teaching- </w:t>
            </w:r>
            <w:r w:rsidR="007879F4">
              <w:rPr>
                <w:b/>
                <w:sz w:val="24"/>
              </w:rPr>
              <w:t>woodwind and brass</w:t>
            </w:r>
          </w:p>
          <w:p w:rsidR="00BE3533" w:rsidRDefault="00BE3533" w:rsidP="00BE3533"/>
          <w:p w:rsidR="00BC4CDA" w:rsidRDefault="003707C2" w:rsidP="00BE3533">
            <w:r>
              <w:t>Y4/Y5</w:t>
            </w:r>
            <w:r w:rsidR="00BE3533">
              <w:t xml:space="preserve">- </w:t>
            </w:r>
            <w:r w:rsidR="007879F4">
              <w:t xml:space="preserve"> Cornet/ Trumpet</w:t>
            </w:r>
          </w:p>
          <w:p w:rsidR="00BE3533" w:rsidRDefault="003707C2" w:rsidP="00BE3533">
            <w:r>
              <w:t>Y5/Y6</w:t>
            </w:r>
            <w:r w:rsidR="00BE3533">
              <w:t xml:space="preserve">- </w:t>
            </w:r>
            <w:r w:rsidR="007879F4">
              <w:t>Clarinet</w:t>
            </w:r>
          </w:p>
          <w:p w:rsidR="00BC4CDA" w:rsidRDefault="00BC4CDA" w:rsidP="00DE4139"/>
        </w:tc>
        <w:tc>
          <w:tcPr>
            <w:tcW w:w="5387" w:type="dxa"/>
          </w:tcPr>
          <w:p w:rsidR="00BE3533" w:rsidRDefault="006F4C74" w:rsidP="00BE3533">
            <w:pPr>
              <w:rPr>
                <w:b/>
              </w:rPr>
            </w:pPr>
            <w:r>
              <w:rPr>
                <w:b/>
              </w:rPr>
              <w:t xml:space="preserve">Vocalisation- </w:t>
            </w:r>
          </w:p>
          <w:p w:rsidR="006F4C74" w:rsidRDefault="006F4C74" w:rsidP="00BE3533">
            <w:pPr>
              <w:rPr>
                <w:b/>
              </w:rPr>
            </w:pPr>
          </w:p>
          <w:p w:rsidR="006F4C74" w:rsidRDefault="006F4C74" w:rsidP="00BE3533">
            <w:pPr>
              <w:rPr>
                <w:b/>
              </w:rPr>
            </w:pPr>
            <w:r w:rsidRPr="00773E1B">
              <w:t>Close study of African</w:t>
            </w:r>
            <w:r w:rsidR="00773E1B">
              <w:t>-American Spirituals</w:t>
            </w:r>
            <w:r w:rsidR="00773E1B">
              <w:rPr>
                <w:b/>
              </w:rPr>
              <w:t xml:space="preserve"> </w:t>
            </w:r>
            <w:r w:rsidR="00773E1B" w:rsidRPr="00773E1B">
              <w:t>including Swing Lo, Sweet Chariot, Go Down Moses</w:t>
            </w:r>
            <w:r w:rsidR="00773E1B">
              <w:t xml:space="preserve"> and No More Auction Block for Me (Paul Robeson). </w:t>
            </w:r>
          </w:p>
          <w:p w:rsidR="00773E1B" w:rsidRDefault="00773E1B" w:rsidP="00BE3533">
            <w:pPr>
              <w:rPr>
                <w:b/>
              </w:rPr>
            </w:pPr>
          </w:p>
          <w:p w:rsidR="00773E1B" w:rsidRPr="00773E1B" w:rsidRDefault="001E7340" w:rsidP="00BE3533">
            <w:r>
              <w:t>Compare and c</w:t>
            </w:r>
            <w:r w:rsidR="00773E1B" w:rsidRPr="00773E1B">
              <w:t xml:space="preserve">ontrast with Cornish tradition of sea shanty singing. </w:t>
            </w:r>
            <w:bookmarkStart w:id="0" w:name="_GoBack"/>
            <w:bookmarkEnd w:id="0"/>
          </w:p>
          <w:p w:rsidR="00BE3533" w:rsidRDefault="00BE3533" w:rsidP="00BE3533">
            <w:pPr>
              <w:rPr>
                <w:b/>
              </w:rPr>
            </w:pPr>
          </w:p>
          <w:p w:rsidR="00BE3533" w:rsidRPr="00BE3533" w:rsidRDefault="00BE3533" w:rsidP="00BE3533"/>
        </w:tc>
      </w:tr>
    </w:tbl>
    <w:p w:rsidR="00FA04E2" w:rsidRDefault="00FA04E2"/>
    <w:p w:rsidR="00992FB1" w:rsidRDefault="00FA04E2">
      <w:r>
        <w:br w:type="page"/>
      </w:r>
    </w:p>
    <w:tbl>
      <w:tblPr>
        <w:tblStyle w:val="TableGrid"/>
        <w:tblW w:w="11341" w:type="dxa"/>
        <w:tblInd w:w="-431" w:type="dxa"/>
        <w:tblLook w:val="04A0" w:firstRow="1" w:lastRow="0" w:firstColumn="1" w:lastColumn="0" w:noHBand="0" w:noVBand="1"/>
      </w:tblPr>
      <w:tblGrid>
        <w:gridCol w:w="5813"/>
        <w:gridCol w:w="5528"/>
      </w:tblGrid>
      <w:tr w:rsidR="00467FC9" w:rsidTr="00F16394">
        <w:tc>
          <w:tcPr>
            <w:tcW w:w="11341" w:type="dxa"/>
            <w:gridSpan w:val="2"/>
          </w:tcPr>
          <w:p w:rsidR="00373287" w:rsidRPr="00373287" w:rsidRDefault="005A7678">
            <w:pPr>
              <w:rPr>
                <w:b/>
              </w:rPr>
            </w:pPr>
            <w:r>
              <w:rPr>
                <w:b/>
                <w:sz w:val="24"/>
              </w:rPr>
              <w:lastRenderedPageBreak/>
              <w:t xml:space="preserve">Key Artists and </w:t>
            </w:r>
            <w:r w:rsidR="00373287" w:rsidRPr="00373287">
              <w:rPr>
                <w:b/>
                <w:sz w:val="24"/>
              </w:rPr>
              <w:t>their work</w:t>
            </w:r>
          </w:p>
        </w:tc>
      </w:tr>
      <w:tr w:rsidR="00B5758E" w:rsidTr="00901DF5">
        <w:trPr>
          <w:trHeight w:val="7048"/>
        </w:trPr>
        <w:tc>
          <w:tcPr>
            <w:tcW w:w="5813" w:type="dxa"/>
          </w:tcPr>
          <w:p w:rsidR="00494995" w:rsidRDefault="00494995" w:rsidP="009D1C7A">
            <w:pPr>
              <w:jc w:val="center"/>
            </w:pPr>
          </w:p>
          <w:p w:rsidR="00494995" w:rsidRDefault="007879F4" w:rsidP="008F4389">
            <w:pPr>
              <w:jc w:val="center"/>
            </w:pPr>
            <w:r>
              <w:rPr>
                <w:noProof/>
                <w:lang w:eastAsia="en-GB"/>
              </w:rPr>
              <w:drawing>
                <wp:inline distT="0" distB="0" distL="0" distR="0">
                  <wp:extent cx="2560949" cy="9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 Weiwei Straight 2008-20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8773" cy="973986"/>
                          </a:xfrm>
                          <a:prstGeom prst="rect">
                            <a:avLst/>
                          </a:prstGeom>
                        </pic:spPr>
                      </pic:pic>
                    </a:graphicData>
                  </a:graphic>
                </wp:inline>
              </w:drawing>
            </w:r>
          </w:p>
          <w:p w:rsidR="007E4DC7" w:rsidRDefault="007E4DC7" w:rsidP="007E4DC7"/>
          <w:p w:rsidR="00494995" w:rsidRDefault="007879F4" w:rsidP="00373287">
            <w:pPr>
              <w:jc w:val="center"/>
              <w:rPr>
                <w:b/>
                <w:sz w:val="24"/>
              </w:rPr>
            </w:pPr>
            <w:r>
              <w:rPr>
                <w:b/>
                <w:sz w:val="24"/>
              </w:rPr>
              <w:t>Ai Wei-Wei- Straight 2008-2012</w:t>
            </w:r>
          </w:p>
          <w:p w:rsidR="00012C5C" w:rsidRDefault="00012C5C" w:rsidP="00373287">
            <w:pPr>
              <w:jc w:val="center"/>
              <w:rPr>
                <w:b/>
                <w:sz w:val="24"/>
              </w:rPr>
            </w:pPr>
          </w:p>
          <w:p w:rsidR="00DF48A5" w:rsidRDefault="00DF48A5" w:rsidP="00DF48A5"/>
          <w:p w:rsidR="00A33BA2" w:rsidRDefault="00A33BA2" w:rsidP="00A33BA2">
            <w:r>
              <w:t xml:space="preserve">Ai Weiwei </w:t>
            </w:r>
            <w:r>
              <w:t xml:space="preserve">is a Chinese contemporary artist and activist. Ai grew up in the far north-west of China, where he lived under harsh conditions due to his father's exile. </w:t>
            </w:r>
          </w:p>
          <w:p w:rsidR="00A33BA2" w:rsidRDefault="00A33BA2" w:rsidP="00A33BA2"/>
          <w:p w:rsidR="0041166E" w:rsidRDefault="00A33BA2" w:rsidP="00A33BA2">
            <w:r>
              <w:t xml:space="preserve">As an activist, he has been openly critical of the Chinese Government's stance on democracy and human rights. </w:t>
            </w:r>
          </w:p>
          <w:p w:rsidR="0041166E" w:rsidRDefault="0041166E" w:rsidP="00A33BA2"/>
          <w:p w:rsidR="0041166E" w:rsidRDefault="00A33BA2" w:rsidP="00A33BA2">
            <w:r>
              <w:t>He investigated government corruption and cover-ups, in particular the Sichuan schools corruption scandal following the collapse of "tofu-dreg schools" in the 2008 Sichuan earthquake.</w:t>
            </w:r>
            <w:r w:rsidR="0041166E">
              <w:t xml:space="preserve"> This work ‘Straight’ was created as a</w:t>
            </w:r>
            <w:r w:rsidR="0041166E" w:rsidRPr="0041166E">
              <w:t xml:space="preserve"> poignant response to </w:t>
            </w:r>
            <w:r w:rsidR="0041166E">
              <w:t>this earthquake</w:t>
            </w:r>
            <w:r w:rsidR="0041166E" w:rsidRPr="0041166E">
              <w:t xml:space="preserve">. Poorly built schools in the Sichuan province – held up by steel rods which twisted and mangled in the quake – were devastated, leaving thousands of students dead. </w:t>
            </w:r>
          </w:p>
          <w:p w:rsidR="0041166E" w:rsidRDefault="0041166E" w:rsidP="00A33BA2"/>
          <w:p w:rsidR="0041166E" w:rsidRDefault="0041166E" w:rsidP="00A33BA2">
            <w:r w:rsidRPr="0041166E">
              <w:t>These rods (which Ai had labourers straighten by hand) make up th</w:t>
            </w:r>
            <w:r w:rsidR="00B5758E">
              <w:t>e 90-ton floor-based sculpture,</w:t>
            </w:r>
            <w:r w:rsidR="00B5758E" w:rsidRPr="0041166E">
              <w:t xml:space="preserve"> that</w:t>
            </w:r>
            <w:r w:rsidRPr="0041166E">
              <w:t xml:space="preserve"> is laid out in broken undulations recalling fault lines.</w:t>
            </w:r>
            <w:r>
              <w:t xml:space="preserve"> </w:t>
            </w:r>
            <w:r w:rsidR="00A33BA2">
              <w:t xml:space="preserve"> </w:t>
            </w:r>
          </w:p>
          <w:p w:rsidR="0041166E" w:rsidRDefault="0041166E" w:rsidP="00A33BA2"/>
          <w:p w:rsidR="00DF48A5" w:rsidRDefault="00A33BA2" w:rsidP="00A33BA2">
            <w:r>
              <w:t>In 2011, Ai Weiwei was arrested at Beijing Capital International Airport on 3 April, for "economic crimes". He was detained for 81 days without charge. After being allowed to leave China in 2015, he has lived in Berlin, Germany, and, since 2019, in Cambridge, UK, with his family, working and traveling internationally.</w:t>
            </w:r>
          </w:p>
        </w:tc>
        <w:tc>
          <w:tcPr>
            <w:tcW w:w="5528" w:type="dxa"/>
          </w:tcPr>
          <w:p w:rsidR="00494995" w:rsidRDefault="007879F4">
            <w:r>
              <w:rPr>
                <w:noProof/>
                <w:lang w:eastAsia="en-GB"/>
              </w:rPr>
              <w:drawing>
                <wp:anchor distT="0" distB="0" distL="114300" distR="114300" simplePos="0" relativeHeight="251696128" behindDoc="1" locked="0" layoutInCell="1" allowOverlap="1">
                  <wp:simplePos x="0" y="0"/>
                  <wp:positionH relativeFrom="column">
                    <wp:posOffset>1335669</wp:posOffset>
                  </wp:positionH>
                  <wp:positionV relativeFrom="paragraph">
                    <wp:posOffset>78740</wp:posOffset>
                  </wp:positionV>
                  <wp:extent cx="796290" cy="1198880"/>
                  <wp:effectExtent l="0" t="0" r="3810" b="1270"/>
                  <wp:wrapTight wrapText="bothSides">
                    <wp:wrapPolygon edited="0">
                      <wp:start x="0" y="0"/>
                      <wp:lineTo x="0" y="21280"/>
                      <wp:lineTo x="21187" y="21280"/>
                      <wp:lineTo x="21187" y="0"/>
                      <wp:lineTo x="0" y="0"/>
                    </wp:wrapPolygon>
                  </wp:wrapTight>
                  <wp:docPr id="3" name="Picture 3" descr="ArcelorMittal Orbit at 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elorMittal Orbit at nigh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290" cy="1198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4995" w:rsidRPr="00373287" w:rsidRDefault="00494995" w:rsidP="00373287"/>
          <w:p w:rsidR="00494995" w:rsidRPr="00373287" w:rsidRDefault="00494995" w:rsidP="00DF48A5">
            <w:pPr>
              <w:jc w:val="center"/>
            </w:pPr>
          </w:p>
          <w:p w:rsidR="00494995" w:rsidRPr="00373287" w:rsidRDefault="00494995" w:rsidP="00917237">
            <w:pPr>
              <w:jc w:val="center"/>
            </w:pPr>
          </w:p>
          <w:p w:rsidR="00494995" w:rsidRPr="00373287" w:rsidRDefault="00494995" w:rsidP="007879F4">
            <w:pPr>
              <w:jc w:val="center"/>
            </w:pPr>
          </w:p>
          <w:p w:rsidR="00494995" w:rsidRPr="00373287" w:rsidRDefault="00494995" w:rsidP="00373287"/>
          <w:p w:rsidR="00494995" w:rsidRDefault="00494995" w:rsidP="00373287"/>
          <w:p w:rsidR="007879F4" w:rsidRDefault="007879F4" w:rsidP="00901DF5">
            <w:pPr>
              <w:rPr>
                <w:b/>
              </w:rPr>
            </w:pPr>
          </w:p>
          <w:p w:rsidR="007E4DC7" w:rsidRDefault="007879F4" w:rsidP="00012C5C">
            <w:pPr>
              <w:jc w:val="center"/>
              <w:rPr>
                <w:b/>
              </w:rPr>
            </w:pPr>
            <w:r>
              <w:rPr>
                <w:b/>
              </w:rPr>
              <w:t>Anish Kapoor</w:t>
            </w:r>
            <w:r w:rsidR="00DF48A5">
              <w:rPr>
                <w:b/>
              </w:rPr>
              <w:t xml:space="preserve">- </w:t>
            </w:r>
            <w:r>
              <w:rPr>
                <w:b/>
              </w:rPr>
              <w:t>Orbit 2012</w:t>
            </w:r>
          </w:p>
          <w:p w:rsidR="00DF48A5" w:rsidRDefault="00DF48A5" w:rsidP="00012C5C">
            <w:pPr>
              <w:jc w:val="center"/>
              <w:rPr>
                <w:b/>
              </w:rPr>
            </w:pPr>
          </w:p>
          <w:p w:rsidR="0041166E" w:rsidRDefault="0041166E" w:rsidP="0041166E">
            <w:r>
              <w:t>Sir Anish Kapoor (born 12 March 1954) is a British Indian sculptor specializing in installation art and conceptual art. Born in Mumbai, Kapoor has lived and worked in London since the early 1970s when he moved to study art</w:t>
            </w:r>
            <w:r>
              <w:t xml:space="preserve">. </w:t>
            </w:r>
          </w:p>
          <w:p w:rsidR="0041166E" w:rsidRDefault="0041166E" w:rsidP="0041166E"/>
          <w:p w:rsidR="0041166E" w:rsidRDefault="0041166E" w:rsidP="0041166E">
            <w:r>
              <w:t>His notable public sculptures include Cloud Gate (2006, colloquially known as "the Bean") in Chicago's Millennium Park; Sky Mirror, exhibited at the Rockefeller Center in New York City in 2006 and Kensington Gardens in London in 2010; Temenos, at Middlehaven, Middlesbrough; Leviathan, at the Grand Palais in Paris in 2011; and ArcelorMittal Orbit, commissioned as a permanent artwork for London's Olympic Park and completed in 2012. In 2017 Kapoor designed the statuette for the 2018 Brit Awards.</w:t>
            </w:r>
          </w:p>
          <w:p w:rsidR="0041166E" w:rsidRDefault="0041166E" w:rsidP="0041166E"/>
          <w:p w:rsidR="005A7678" w:rsidRDefault="0041166E" w:rsidP="0041166E">
            <w:hyperlink r:id="rId9" w:history="1">
              <w:r w:rsidRPr="007D153E">
                <w:rPr>
                  <w:rStyle w:val="Hyperlink"/>
                </w:rPr>
                <w:t>http://anishkapoor.com/332/orbit-2</w:t>
              </w:r>
            </w:hyperlink>
          </w:p>
          <w:p w:rsidR="0041166E" w:rsidRDefault="0041166E" w:rsidP="0041166E"/>
          <w:p w:rsidR="0041166E" w:rsidRPr="00373287" w:rsidRDefault="0041166E" w:rsidP="0041166E"/>
        </w:tc>
      </w:tr>
      <w:tr w:rsidR="00B5758E" w:rsidTr="009D7224">
        <w:trPr>
          <w:trHeight w:val="976"/>
        </w:trPr>
        <w:tc>
          <w:tcPr>
            <w:tcW w:w="5813" w:type="dxa"/>
          </w:tcPr>
          <w:p w:rsidR="00904D8F" w:rsidRDefault="009D7224" w:rsidP="009D1C7A">
            <w:pPr>
              <w:jc w:val="center"/>
            </w:pPr>
            <w:r>
              <w:rPr>
                <w:noProof/>
                <w:lang w:eastAsia="en-GB"/>
              </w:rPr>
              <w:drawing>
                <wp:anchor distT="0" distB="0" distL="114300" distR="114300" simplePos="0" relativeHeight="251699200" behindDoc="1" locked="0" layoutInCell="1" allowOverlap="1">
                  <wp:simplePos x="0" y="0"/>
                  <wp:positionH relativeFrom="column">
                    <wp:posOffset>971162</wp:posOffset>
                  </wp:positionH>
                  <wp:positionV relativeFrom="paragraph">
                    <wp:posOffset>181866</wp:posOffset>
                  </wp:positionV>
                  <wp:extent cx="1699895" cy="1175385"/>
                  <wp:effectExtent l="0" t="0" r="0" b="5715"/>
                  <wp:wrapTight wrapText="bothSides">
                    <wp:wrapPolygon edited="0">
                      <wp:start x="0" y="0"/>
                      <wp:lineTo x="0" y="21355"/>
                      <wp:lineTo x="21301" y="21355"/>
                      <wp:lineTo x="21301" y="0"/>
                      <wp:lineTo x="0" y="0"/>
                    </wp:wrapPolygon>
                  </wp:wrapTight>
                  <wp:docPr id="2" name="Picture 2" descr="https://www.tate.org.uk/art/images/work/T/T15/T15250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ate.org.uk/art/images/work/T/T15/T15250_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989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4D8F" w:rsidRDefault="00904D8F" w:rsidP="009D1C7A">
            <w:pPr>
              <w:jc w:val="center"/>
            </w:pPr>
          </w:p>
          <w:p w:rsidR="008F4389" w:rsidRDefault="008F4389" w:rsidP="009D1C7A">
            <w:pPr>
              <w:jc w:val="center"/>
            </w:pPr>
          </w:p>
          <w:p w:rsidR="00904D8F" w:rsidRDefault="00904D8F" w:rsidP="009D1C7A">
            <w:pPr>
              <w:jc w:val="center"/>
            </w:pPr>
          </w:p>
          <w:p w:rsidR="00904D8F" w:rsidRDefault="00904D8F" w:rsidP="009D1C7A">
            <w:pPr>
              <w:jc w:val="center"/>
            </w:pPr>
          </w:p>
          <w:p w:rsidR="00904D8F" w:rsidRDefault="00904D8F" w:rsidP="009D1C7A">
            <w:pPr>
              <w:jc w:val="center"/>
            </w:pPr>
          </w:p>
          <w:p w:rsidR="00904D8F" w:rsidRDefault="00904D8F" w:rsidP="009D1C7A">
            <w:pPr>
              <w:jc w:val="center"/>
            </w:pPr>
          </w:p>
          <w:p w:rsidR="00904D8F" w:rsidRDefault="00904D8F" w:rsidP="00904D8F">
            <w:pPr>
              <w:jc w:val="center"/>
              <w:rPr>
                <w:b/>
              </w:rPr>
            </w:pPr>
          </w:p>
          <w:p w:rsidR="00901DF5" w:rsidRDefault="00901DF5" w:rsidP="009D7224">
            <w:pPr>
              <w:rPr>
                <w:b/>
              </w:rPr>
            </w:pPr>
          </w:p>
          <w:p w:rsidR="00904D8F" w:rsidRDefault="00901DF5" w:rsidP="00904D8F">
            <w:pPr>
              <w:jc w:val="center"/>
              <w:rPr>
                <w:b/>
              </w:rPr>
            </w:pPr>
            <w:r>
              <w:rPr>
                <w:b/>
              </w:rPr>
              <w:t xml:space="preserve">Yinka Shonibare- </w:t>
            </w:r>
            <w:r w:rsidR="009D7224">
              <w:rPr>
                <w:b/>
              </w:rPr>
              <w:t>The British Library 2014</w:t>
            </w:r>
          </w:p>
          <w:p w:rsidR="00904D8F" w:rsidRDefault="00904D8F" w:rsidP="00904D8F">
            <w:pPr>
              <w:jc w:val="center"/>
              <w:rPr>
                <w:b/>
              </w:rPr>
            </w:pPr>
          </w:p>
          <w:p w:rsidR="00904D8F" w:rsidRDefault="00901DF5" w:rsidP="00904D8F">
            <w:r w:rsidRPr="00901DF5">
              <w:t xml:space="preserve">Yinka Shonibare (born 1962) is a British-Nigerian artist living in the United Kingdom. His work explores cultural identity, colonialism and post-colonialism within the contemporary context of globalisation. A hallmark of his art is the brightly coloured Dutch </w:t>
            </w:r>
            <w:r w:rsidR="00090E3B">
              <w:t xml:space="preserve">batik </w:t>
            </w:r>
            <w:r w:rsidRPr="00901DF5">
              <w:t>wax fabric he uses. Because he has a physical disability that paralyses one side of his body, Shonibare uses assistants to make works under his direction.</w:t>
            </w:r>
          </w:p>
          <w:p w:rsidR="00901DF5" w:rsidRDefault="00901DF5" w:rsidP="00904D8F"/>
          <w:p w:rsidR="009D7224" w:rsidRDefault="009D7224" w:rsidP="00904D8F">
            <w:r w:rsidRPr="009D7224">
              <w:lastRenderedPageBreak/>
              <w:t>The British Library 2014 is an installation of 6,328 hardback books individually covered in colourful ‘Dutch wax print’ fabric and arranged on rows of shelving. Names are printed in gold leaf on the spines of 2,700 of the books, the majority of which are of first- or second-generation immigrants to Britain, both celebrated and lesser-known, who have made significant contributions to British culture and history.</w:t>
            </w:r>
          </w:p>
          <w:p w:rsidR="00901DF5" w:rsidRDefault="00901DF5" w:rsidP="00904D8F"/>
          <w:p w:rsidR="00901DF5" w:rsidRPr="00901DF5" w:rsidRDefault="009D7224" w:rsidP="00904D8F">
            <w:r w:rsidRPr="009D7224">
              <w:t>https://thebritishlibraryinstallation.com/</w:t>
            </w:r>
          </w:p>
          <w:p w:rsidR="00467FC9" w:rsidRPr="00012C5C" w:rsidRDefault="00467FC9" w:rsidP="00901DF5"/>
        </w:tc>
        <w:tc>
          <w:tcPr>
            <w:tcW w:w="5528" w:type="dxa"/>
          </w:tcPr>
          <w:p w:rsidR="00904D8F" w:rsidRDefault="00901DF5" w:rsidP="00904D8F">
            <w:pPr>
              <w:jc w:val="center"/>
            </w:pPr>
            <w:r>
              <w:rPr>
                <w:noProof/>
                <w:lang w:eastAsia="en-GB"/>
              </w:rPr>
              <w:lastRenderedPageBreak/>
              <w:drawing>
                <wp:anchor distT="0" distB="0" distL="114300" distR="114300" simplePos="0" relativeHeight="251698176" behindDoc="1" locked="0" layoutInCell="1" allowOverlap="1">
                  <wp:simplePos x="0" y="0"/>
                  <wp:positionH relativeFrom="column">
                    <wp:posOffset>1099944</wp:posOffset>
                  </wp:positionH>
                  <wp:positionV relativeFrom="paragraph">
                    <wp:posOffset>129919</wp:posOffset>
                  </wp:positionV>
                  <wp:extent cx="1049655" cy="1344930"/>
                  <wp:effectExtent l="0" t="0" r="0" b="7620"/>
                  <wp:wrapTight wrapText="bothSides">
                    <wp:wrapPolygon edited="0">
                      <wp:start x="0" y="0"/>
                      <wp:lineTo x="0" y="21416"/>
                      <wp:lineTo x="21169" y="21416"/>
                      <wp:lineTo x="211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 Woman No Cry Chris Ofil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9655" cy="1344930"/>
                          </a:xfrm>
                          <a:prstGeom prst="rect">
                            <a:avLst/>
                          </a:prstGeom>
                        </pic:spPr>
                      </pic:pic>
                    </a:graphicData>
                  </a:graphic>
                  <wp14:sizeRelH relativeFrom="margin">
                    <wp14:pctWidth>0</wp14:pctWidth>
                  </wp14:sizeRelH>
                  <wp14:sizeRelV relativeFrom="margin">
                    <wp14:pctHeight>0</wp14:pctHeight>
                  </wp14:sizeRelV>
                </wp:anchor>
              </w:drawing>
            </w:r>
          </w:p>
          <w:p w:rsidR="00012C5C" w:rsidRDefault="00012C5C" w:rsidP="00904D8F">
            <w:pPr>
              <w:rPr>
                <w:b/>
              </w:rPr>
            </w:pPr>
          </w:p>
          <w:p w:rsidR="00F84288" w:rsidRDefault="00F84288" w:rsidP="00F84288">
            <w:pPr>
              <w:rPr>
                <w:b/>
              </w:rPr>
            </w:pPr>
          </w:p>
          <w:p w:rsidR="00F84288" w:rsidRDefault="00F84288" w:rsidP="00F84288">
            <w:pPr>
              <w:rPr>
                <w:b/>
              </w:rPr>
            </w:pPr>
          </w:p>
          <w:p w:rsidR="00F84288" w:rsidRDefault="00F84288" w:rsidP="00F84288">
            <w:pPr>
              <w:rPr>
                <w:b/>
              </w:rPr>
            </w:pPr>
          </w:p>
          <w:p w:rsidR="00F84288" w:rsidRDefault="00F84288" w:rsidP="00F84288">
            <w:pPr>
              <w:rPr>
                <w:b/>
              </w:rPr>
            </w:pPr>
          </w:p>
          <w:p w:rsidR="00F84288" w:rsidRDefault="00F84288" w:rsidP="00F84288">
            <w:pPr>
              <w:rPr>
                <w:b/>
              </w:rPr>
            </w:pPr>
          </w:p>
          <w:p w:rsidR="00F84288" w:rsidRDefault="00F84288" w:rsidP="00F84288">
            <w:pPr>
              <w:rPr>
                <w:b/>
              </w:rPr>
            </w:pPr>
          </w:p>
          <w:p w:rsidR="00901DF5" w:rsidRDefault="00901DF5" w:rsidP="00901DF5">
            <w:pPr>
              <w:rPr>
                <w:b/>
              </w:rPr>
            </w:pPr>
          </w:p>
          <w:p w:rsidR="00901DF5" w:rsidRDefault="00901DF5" w:rsidP="00901DF5">
            <w:pPr>
              <w:jc w:val="center"/>
              <w:rPr>
                <w:b/>
              </w:rPr>
            </w:pPr>
          </w:p>
          <w:p w:rsidR="008F4389" w:rsidRDefault="00901DF5" w:rsidP="00901DF5">
            <w:pPr>
              <w:jc w:val="center"/>
              <w:rPr>
                <w:b/>
              </w:rPr>
            </w:pPr>
            <w:r>
              <w:rPr>
                <w:b/>
              </w:rPr>
              <w:t>Chris Ofili- No Woman No Cry 1998</w:t>
            </w:r>
          </w:p>
          <w:p w:rsidR="00901DF5" w:rsidRDefault="00901DF5" w:rsidP="00901DF5">
            <w:pPr>
              <w:jc w:val="center"/>
              <w:rPr>
                <w:b/>
              </w:rPr>
            </w:pPr>
          </w:p>
          <w:p w:rsidR="00901DF5" w:rsidRDefault="00901DF5" w:rsidP="00901DF5">
            <w:r>
              <w:t>Christopher Ofili, (born 10 October 1968) is a British Turner Prize-winning painter who is best known for his paintings incorporating elephant dung. He was one of the Young British Artists. Since 2005, Ofili has been living and working in Trinidad and Tobago, where he currently resides in Port of Spain. He also lives and works in London and Brooklyn.</w:t>
            </w:r>
          </w:p>
          <w:p w:rsidR="00901DF5" w:rsidRDefault="00901DF5" w:rsidP="00901DF5"/>
          <w:p w:rsidR="00904D8F" w:rsidRDefault="00901DF5" w:rsidP="00467FC9">
            <w:r>
              <w:lastRenderedPageBreak/>
              <w:t>Ofili has utilized resin, beads, oil paint, glitter, lumps of elephant dung, cut-outs from porn magazines as painting elements. His work has been classified as "punk art."</w:t>
            </w:r>
            <w:r w:rsidRPr="00901DF5">
              <w:t>No Woman No Cry is a tribute to the London teenager Stephen Lawrence who was murdered in a racially motivated attack in 1993. A public inquiry into the murder investigation concluded that the Metropolitan police force was institutionally racist. In each of the tears shed by the woman in the painting is a collaged image of Stephen Lawrence’s face, while the words ‘R.I.P. Stephen Lawrence’ are just discernible beneath the layers of paint. As well as this specific reference, the artist intended the painting to be read as a universal portrayal of melancholy and grief.</w:t>
            </w:r>
          </w:p>
          <w:p w:rsidR="00B5758E" w:rsidRPr="00904D8F" w:rsidRDefault="00B5758E" w:rsidP="00467FC9"/>
        </w:tc>
      </w:tr>
      <w:tr w:rsidR="00B5758E" w:rsidTr="00901DF5">
        <w:trPr>
          <w:trHeight w:val="692"/>
        </w:trPr>
        <w:tc>
          <w:tcPr>
            <w:tcW w:w="5813" w:type="dxa"/>
          </w:tcPr>
          <w:p w:rsidR="008E150B" w:rsidRDefault="008E150B" w:rsidP="009D1C7A">
            <w:pPr>
              <w:jc w:val="center"/>
              <w:rPr>
                <w:noProof/>
                <w:lang w:eastAsia="en-GB"/>
              </w:rPr>
            </w:pPr>
            <w:r>
              <w:rPr>
                <w:noProof/>
                <w:lang w:eastAsia="en-GB"/>
              </w:rPr>
              <w:lastRenderedPageBreak/>
              <w:drawing>
                <wp:anchor distT="0" distB="0" distL="114300" distR="114300" simplePos="0" relativeHeight="251700224" behindDoc="1" locked="0" layoutInCell="1" allowOverlap="1">
                  <wp:simplePos x="0" y="0"/>
                  <wp:positionH relativeFrom="column">
                    <wp:posOffset>943536</wp:posOffset>
                  </wp:positionH>
                  <wp:positionV relativeFrom="paragraph">
                    <wp:posOffset>109417</wp:posOffset>
                  </wp:positionV>
                  <wp:extent cx="1781175" cy="1029970"/>
                  <wp:effectExtent l="0" t="0" r="9525" b="0"/>
                  <wp:wrapThrough wrapText="bothSides">
                    <wp:wrapPolygon edited="0">
                      <wp:start x="0" y="0"/>
                      <wp:lineTo x="0" y="21174"/>
                      <wp:lineTo x="21484" y="21174"/>
                      <wp:lineTo x="2148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ay back, keep quiet and think of what made Britain so great, 1986 Sonia Boy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1175" cy="1029970"/>
                          </a:xfrm>
                          <a:prstGeom prst="rect">
                            <a:avLst/>
                          </a:prstGeom>
                        </pic:spPr>
                      </pic:pic>
                    </a:graphicData>
                  </a:graphic>
                  <wp14:sizeRelH relativeFrom="margin">
                    <wp14:pctWidth>0</wp14:pctWidth>
                  </wp14:sizeRelH>
                  <wp14:sizeRelV relativeFrom="margin">
                    <wp14:pctHeight>0</wp14:pctHeight>
                  </wp14:sizeRelV>
                </wp:anchor>
              </w:drawing>
            </w:r>
          </w:p>
          <w:p w:rsidR="008E150B" w:rsidRDefault="008E150B" w:rsidP="009D1C7A">
            <w:pPr>
              <w:jc w:val="center"/>
              <w:rPr>
                <w:noProof/>
                <w:lang w:eastAsia="en-GB"/>
              </w:rPr>
            </w:pPr>
          </w:p>
          <w:p w:rsidR="008E150B" w:rsidRDefault="008E150B" w:rsidP="009D1C7A">
            <w:pPr>
              <w:jc w:val="center"/>
              <w:rPr>
                <w:noProof/>
                <w:lang w:eastAsia="en-GB"/>
              </w:rPr>
            </w:pPr>
          </w:p>
          <w:p w:rsidR="008E150B" w:rsidRDefault="008E150B" w:rsidP="009D1C7A">
            <w:pPr>
              <w:jc w:val="center"/>
              <w:rPr>
                <w:noProof/>
                <w:lang w:eastAsia="en-GB"/>
              </w:rPr>
            </w:pPr>
          </w:p>
          <w:p w:rsidR="008E150B" w:rsidRDefault="008E150B" w:rsidP="008E150B">
            <w:pPr>
              <w:rPr>
                <w:noProof/>
                <w:lang w:eastAsia="en-GB"/>
              </w:rPr>
            </w:pPr>
          </w:p>
          <w:p w:rsidR="008E150B" w:rsidRDefault="008E150B" w:rsidP="008E150B">
            <w:pPr>
              <w:rPr>
                <w:noProof/>
                <w:lang w:eastAsia="en-GB"/>
              </w:rPr>
            </w:pPr>
          </w:p>
          <w:p w:rsidR="008E150B" w:rsidRDefault="008E150B" w:rsidP="008E150B">
            <w:pPr>
              <w:rPr>
                <w:noProof/>
                <w:lang w:eastAsia="en-GB"/>
              </w:rPr>
            </w:pPr>
          </w:p>
          <w:p w:rsidR="008E150B" w:rsidRDefault="008E150B" w:rsidP="008E150B">
            <w:pPr>
              <w:rPr>
                <w:noProof/>
                <w:lang w:eastAsia="en-GB"/>
              </w:rPr>
            </w:pPr>
          </w:p>
          <w:p w:rsidR="008E150B" w:rsidRDefault="008E150B" w:rsidP="00B5758E">
            <w:pPr>
              <w:jc w:val="center"/>
              <w:rPr>
                <w:b/>
                <w:noProof/>
                <w:lang w:eastAsia="en-GB"/>
              </w:rPr>
            </w:pPr>
            <w:r w:rsidRPr="008E150B">
              <w:rPr>
                <w:b/>
                <w:noProof/>
                <w:lang w:eastAsia="en-GB"/>
              </w:rPr>
              <w:t>Sonia Boyce-</w:t>
            </w:r>
          </w:p>
          <w:p w:rsidR="008E150B" w:rsidRDefault="008E150B" w:rsidP="009D1C7A">
            <w:pPr>
              <w:jc w:val="center"/>
              <w:rPr>
                <w:b/>
                <w:noProof/>
                <w:lang w:eastAsia="en-GB"/>
              </w:rPr>
            </w:pPr>
            <w:r w:rsidRPr="008E150B">
              <w:rPr>
                <w:b/>
                <w:noProof/>
                <w:lang w:eastAsia="en-GB"/>
              </w:rPr>
              <w:t>Lay back keep quiet and think of what made Britain so great 1986</w:t>
            </w:r>
          </w:p>
          <w:p w:rsidR="008E150B" w:rsidRDefault="008E150B" w:rsidP="009D1C7A">
            <w:pPr>
              <w:jc w:val="center"/>
              <w:rPr>
                <w:b/>
                <w:noProof/>
                <w:lang w:eastAsia="en-GB"/>
              </w:rPr>
            </w:pPr>
          </w:p>
          <w:p w:rsidR="008E150B" w:rsidRPr="008E150B" w:rsidRDefault="008E150B" w:rsidP="009D1C7A">
            <w:pPr>
              <w:jc w:val="center"/>
              <w:rPr>
                <w:noProof/>
                <w:lang w:eastAsia="en-GB"/>
              </w:rPr>
            </w:pPr>
          </w:p>
          <w:p w:rsidR="008E150B" w:rsidRDefault="008E150B" w:rsidP="008E150B">
            <w:pPr>
              <w:rPr>
                <w:noProof/>
                <w:lang w:eastAsia="en-GB"/>
              </w:rPr>
            </w:pPr>
            <w:r>
              <w:rPr>
                <w:noProof/>
                <w:lang w:eastAsia="en-GB"/>
              </w:rPr>
              <w:t>Sonia Dawn Boyce, (born 1962), is a British Afro-Caribbean artist, living and working in London. She is a Professor of Black Art and Design at University of the Arts London. Boyce's work involves a variety of media, such as drawing, print, photography, video, and sound. Her art explores the interstices between sound and memory, the dynamics of space, a</w:t>
            </w:r>
            <w:r>
              <w:rPr>
                <w:noProof/>
                <w:lang w:eastAsia="en-GB"/>
              </w:rPr>
              <w:t>nd incorporating the spectator.</w:t>
            </w:r>
          </w:p>
          <w:p w:rsidR="008E150B" w:rsidRDefault="008E150B" w:rsidP="008E150B">
            <w:pPr>
              <w:rPr>
                <w:noProof/>
                <w:lang w:eastAsia="en-GB"/>
              </w:rPr>
            </w:pPr>
          </w:p>
          <w:p w:rsidR="008E150B" w:rsidRDefault="008E150B" w:rsidP="008E150B">
            <w:pPr>
              <w:rPr>
                <w:noProof/>
                <w:lang w:eastAsia="en-GB"/>
              </w:rPr>
            </w:pPr>
            <w:r>
              <w:rPr>
                <w:noProof/>
                <w:lang w:eastAsia="en-GB"/>
              </w:rPr>
              <w:t>In February 2020 Boyce was selected by the British Council to represent Britain at the Venice Biennale 2021. She will be the first black woman to do so.</w:t>
            </w:r>
          </w:p>
          <w:p w:rsidR="008E150B" w:rsidRDefault="008E150B" w:rsidP="008E150B">
            <w:pPr>
              <w:rPr>
                <w:noProof/>
                <w:lang w:eastAsia="en-GB"/>
              </w:rPr>
            </w:pPr>
          </w:p>
          <w:p w:rsidR="008E150B" w:rsidRDefault="008E150B" w:rsidP="008E150B">
            <w:pPr>
              <w:rPr>
                <w:noProof/>
                <w:lang w:eastAsia="en-GB"/>
              </w:rPr>
            </w:pPr>
            <w:r>
              <w:rPr>
                <w:noProof/>
                <w:lang w:eastAsia="en-GB"/>
              </w:rPr>
              <w:t>Of this piece, Boyce said ‘I was really into William Morris wallpapers and then there was a wallpaper that was designed to commemorate Queen Victoria’s 50</w:t>
            </w:r>
            <w:r w:rsidRPr="008E150B">
              <w:rPr>
                <w:noProof/>
                <w:vertAlign w:val="superscript"/>
                <w:lang w:eastAsia="en-GB"/>
              </w:rPr>
              <w:t>th</w:t>
            </w:r>
            <w:r>
              <w:rPr>
                <w:noProof/>
                <w:lang w:eastAsia="en-GB"/>
              </w:rPr>
              <w:t xml:space="preserve"> anniversary and of, really, the empire and in this wallpaper the various continents that the British Empire ruled over’. I used that as a kind of background to kind of talk about both the church, the church’s relationship in terms of empire, the question about colonialism’. </w:t>
            </w:r>
          </w:p>
          <w:p w:rsidR="00901DF5" w:rsidRDefault="00901DF5" w:rsidP="009D1C7A">
            <w:pPr>
              <w:jc w:val="center"/>
              <w:rPr>
                <w:noProof/>
                <w:lang w:eastAsia="en-GB"/>
              </w:rPr>
            </w:pPr>
          </w:p>
        </w:tc>
        <w:tc>
          <w:tcPr>
            <w:tcW w:w="5528" w:type="dxa"/>
          </w:tcPr>
          <w:p w:rsidR="00B5758E" w:rsidRDefault="00B5758E" w:rsidP="00A33BA2">
            <w:pPr>
              <w:rPr>
                <w:noProof/>
                <w:lang w:eastAsia="en-GB"/>
              </w:rPr>
            </w:pPr>
            <w:r>
              <w:rPr>
                <w:noProof/>
                <w:lang w:eastAsia="en-GB"/>
              </w:rPr>
              <w:drawing>
                <wp:anchor distT="0" distB="0" distL="114300" distR="114300" simplePos="0" relativeHeight="251702272" behindDoc="1" locked="0" layoutInCell="1" allowOverlap="1">
                  <wp:simplePos x="0" y="0"/>
                  <wp:positionH relativeFrom="column">
                    <wp:posOffset>1064656</wp:posOffset>
                  </wp:positionH>
                  <wp:positionV relativeFrom="paragraph">
                    <wp:posOffset>149538</wp:posOffset>
                  </wp:positionV>
                  <wp:extent cx="1287930" cy="992109"/>
                  <wp:effectExtent l="0" t="0" r="7620" b="0"/>
                  <wp:wrapTight wrapText="bothSides">
                    <wp:wrapPolygon edited="0">
                      <wp:start x="0" y="0"/>
                      <wp:lineTo x="0" y="21157"/>
                      <wp:lineTo x="21408" y="21157"/>
                      <wp:lineTo x="21408" y="0"/>
                      <wp:lineTo x="0" y="0"/>
                    </wp:wrapPolygon>
                  </wp:wrapTight>
                  <wp:docPr id="5" name="Picture 5" descr="https://www.tate.org.uk/art/images/work/P/P78/P78814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ate.org.uk/art/images/work/P/P78/P78814_1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7930" cy="992109"/>
                          </a:xfrm>
                          <a:prstGeom prst="rect">
                            <a:avLst/>
                          </a:prstGeom>
                          <a:noFill/>
                          <a:ln>
                            <a:noFill/>
                          </a:ln>
                        </pic:spPr>
                      </pic:pic>
                    </a:graphicData>
                  </a:graphic>
                </wp:anchor>
              </w:drawing>
            </w:r>
          </w:p>
          <w:p w:rsidR="00B5758E" w:rsidRDefault="00B5758E" w:rsidP="00A33BA2">
            <w:pPr>
              <w:rPr>
                <w:noProof/>
                <w:lang w:eastAsia="en-GB"/>
              </w:rPr>
            </w:pPr>
          </w:p>
          <w:p w:rsidR="00B5758E" w:rsidRDefault="00B5758E" w:rsidP="00A33BA2">
            <w:pPr>
              <w:rPr>
                <w:noProof/>
                <w:lang w:eastAsia="en-GB"/>
              </w:rPr>
            </w:pPr>
          </w:p>
          <w:p w:rsidR="00B5758E" w:rsidRDefault="00B5758E" w:rsidP="00A33BA2">
            <w:pPr>
              <w:rPr>
                <w:noProof/>
                <w:lang w:eastAsia="en-GB"/>
              </w:rPr>
            </w:pPr>
          </w:p>
          <w:p w:rsidR="00B5758E" w:rsidRDefault="00B5758E" w:rsidP="00A33BA2">
            <w:pPr>
              <w:rPr>
                <w:noProof/>
                <w:lang w:eastAsia="en-GB"/>
              </w:rPr>
            </w:pPr>
          </w:p>
          <w:p w:rsidR="00B5758E" w:rsidRDefault="00B5758E" w:rsidP="00A33BA2">
            <w:pPr>
              <w:rPr>
                <w:noProof/>
                <w:lang w:eastAsia="en-GB"/>
              </w:rPr>
            </w:pPr>
          </w:p>
          <w:p w:rsidR="00B5758E" w:rsidRDefault="00B5758E" w:rsidP="00A33BA2">
            <w:pPr>
              <w:rPr>
                <w:noProof/>
                <w:lang w:eastAsia="en-GB"/>
              </w:rPr>
            </w:pPr>
          </w:p>
          <w:p w:rsidR="00B5758E" w:rsidRDefault="00B5758E" w:rsidP="00B5758E">
            <w:pPr>
              <w:rPr>
                <w:noProof/>
                <w:lang w:eastAsia="en-GB"/>
              </w:rPr>
            </w:pPr>
          </w:p>
          <w:p w:rsidR="00090E3B" w:rsidRDefault="00B5758E" w:rsidP="00B5758E">
            <w:pPr>
              <w:jc w:val="center"/>
              <w:rPr>
                <w:b/>
                <w:noProof/>
                <w:lang w:eastAsia="en-GB"/>
              </w:rPr>
            </w:pPr>
            <w:r>
              <w:rPr>
                <w:b/>
                <w:noProof/>
                <w:lang w:eastAsia="en-GB"/>
              </w:rPr>
              <w:t xml:space="preserve">Guerilla Girls- </w:t>
            </w:r>
          </w:p>
          <w:p w:rsidR="00B5758E" w:rsidRPr="00B5758E" w:rsidRDefault="00B5758E" w:rsidP="00B5758E">
            <w:pPr>
              <w:jc w:val="center"/>
              <w:rPr>
                <w:b/>
                <w:noProof/>
                <w:lang w:eastAsia="en-GB"/>
              </w:rPr>
            </w:pPr>
            <w:r w:rsidRPr="00B5758E">
              <w:rPr>
                <w:b/>
                <w:noProof/>
                <w:lang w:eastAsia="en-GB"/>
              </w:rPr>
              <w:t>Women In Ameri</w:t>
            </w:r>
            <w:r>
              <w:rPr>
                <w:b/>
                <w:noProof/>
                <w:lang w:eastAsia="en-GB"/>
              </w:rPr>
              <w:t xml:space="preserve">ca Earn Only 2/3 Of What Men Do </w:t>
            </w:r>
            <w:r w:rsidRPr="00B5758E">
              <w:rPr>
                <w:b/>
                <w:noProof/>
                <w:lang w:eastAsia="en-GB"/>
              </w:rPr>
              <w:t>1985</w:t>
            </w:r>
          </w:p>
          <w:p w:rsidR="00B5758E" w:rsidRDefault="00B5758E" w:rsidP="00A33BA2">
            <w:pPr>
              <w:rPr>
                <w:noProof/>
                <w:lang w:eastAsia="en-GB"/>
              </w:rPr>
            </w:pPr>
          </w:p>
          <w:p w:rsidR="00090E3B" w:rsidRDefault="00090E3B" w:rsidP="00A33BA2">
            <w:pPr>
              <w:rPr>
                <w:noProof/>
                <w:lang w:eastAsia="en-GB"/>
              </w:rPr>
            </w:pPr>
            <w:r w:rsidRPr="00B5758E">
              <w:rPr>
                <w:noProof/>
                <w:lang w:eastAsia="en-GB"/>
              </w:rPr>
              <w:drawing>
                <wp:anchor distT="0" distB="0" distL="114300" distR="114300" simplePos="0" relativeHeight="251701248" behindDoc="1" locked="0" layoutInCell="1" allowOverlap="1">
                  <wp:simplePos x="0" y="0"/>
                  <wp:positionH relativeFrom="column">
                    <wp:posOffset>1645796</wp:posOffset>
                  </wp:positionH>
                  <wp:positionV relativeFrom="paragraph">
                    <wp:posOffset>99646</wp:posOffset>
                  </wp:positionV>
                  <wp:extent cx="1688683" cy="1056615"/>
                  <wp:effectExtent l="0" t="0" r="6985" b="0"/>
                  <wp:wrapTight wrapText="bothSides">
                    <wp:wrapPolygon edited="0">
                      <wp:start x="0" y="0"/>
                      <wp:lineTo x="0" y="21041"/>
                      <wp:lineTo x="21446" y="21041"/>
                      <wp:lineTo x="21446" y="0"/>
                      <wp:lineTo x="0" y="0"/>
                    </wp:wrapPolygon>
                  </wp:wrapTight>
                  <wp:docPr id="10" name="Picture 10" descr="Photograph of the Guerrilla Girls Photograph: George 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graph of the Guerrilla Girls Photograph: George Lan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8683" cy="1056615"/>
                          </a:xfrm>
                          <a:prstGeom prst="rect">
                            <a:avLst/>
                          </a:prstGeom>
                          <a:noFill/>
                          <a:ln>
                            <a:noFill/>
                          </a:ln>
                        </pic:spPr>
                      </pic:pic>
                    </a:graphicData>
                  </a:graphic>
                </wp:anchor>
              </w:drawing>
            </w:r>
            <w:r w:rsidR="00B5758E" w:rsidRPr="00B5758E">
              <w:rPr>
                <w:noProof/>
                <w:lang w:eastAsia="en-GB"/>
              </w:rPr>
              <w:t xml:space="preserve">Guerrilla Girls is an anonymous group of feminist, female artists devoted to fighting sexism and racism within the art world. The group formed in New York City in 1985 with the mission of bringing gender and racial inequality into focus within the greater arts community. The group employs culture jamming in the form of posters, books, billboards, and public appearances to expose discrimination and corruption. </w:t>
            </w:r>
          </w:p>
          <w:p w:rsidR="00090E3B" w:rsidRDefault="00090E3B" w:rsidP="00A33BA2">
            <w:pPr>
              <w:rPr>
                <w:noProof/>
                <w:lang w:eastAsia="en-GB"/>
              </w:rPr>
            </w:pPr>
          </w:p>
          <w:p w:rsidR="00901DF5" w:rsidRDefault="00B5758E" w:rsidP="00A33BA2">
            <w:pPr>
              <w:rPr>
                <w:noProof/>
                <w:lang w:eastAsia="en-GB"/>
              </w:rPr>
            </w:pPr>
            <w:r w:rsidRPr="00B5758E">
              <w:rPr>
                <w:noProof/>
                <w:lang w:eastAsia="en-GB"/>
              </w:rPr>
              <w:t>To remain anonymous, members don gorilla masks and use pseudonyms that refer to deceased female artists. According to GG1, identities are concealed because issues matter more than individual identities, "[M]ainly, we wanted the focus to be on the issues, not on our personalities or our own work."</w:t>
            </w:r>
          </w:p>
        </w:tc>
      </w:tr>
    </w:tbl>
    <w:p w:rsidR="00DF48A5" w:rsidRDefault="00DF48A5"/>
    <w:sectPr w:rsidR="00DF48A5" w:rsidSect="009D1C7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FB1" w:rsidRDefault="00992FB1" w:rsidP="00992FB1">
      <w:pPr>
        <w:spacing w:after="0" w:line="240" w:lineRule="auto"/>
      </w:pPr>
      <w:r>
        <w:separator/>
      </w:r>
    </w:p>
  </w:endnote>
  <w:endnote w:type="continuationSeparator" w:id="0">
    <w:p w:rsidR="00992FB1" w:rsidRDefault="00992FB1" w:rsidP="0099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FB1" w:rsidRDefault="00992FB1" w:rsidP="00992FB1">
      <w:pPr>
        <w:spacing w:after="0" w:line="240" w:lineRule="auto"/>
      </w:pPr>
      <w:r>
        <w:separator/>
      </w:r>
    </w:p>
  </w:footnote>
  <w:footnote w:type="continuationSeparator" w:id="0">
    <w:p w:rsidR="00992FB1" w:rsidRDefault="00992FB1" w:rsidP="00992F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7A"/>
    <w:rsid w:val="00012C5C"/>
    <w:rsid w:val="00015888"/>
    <w:rsid w:val="0003272B"/>
    <w:rsid w:val="00062C93"/>
    <w:rsid w:val="00090E3B"/>
    <w:rsid w:val="001248C2"/>
    <w:rsid w:val="001E7340"/>
    <w:rsid w:val="00204002"/>
    <w:rsid w:val="00245CED"/>
    <w:rsid w:val="00246DF8"/>
    <w:rsid w:val="0031061B"/>
    <w:rsid w:val="003579EA"/>
    <w:rsid w:val="003707C2"/>
    <w:rsid w:val="00373287"/>
    <w:rsid w:val="0041166E"/>
    <w:rsid w:val="004214B2"/>
    <w:rsid w:val="00467FC9"/>
    <w:rsid w:val="00494995"/>
    <w:rsid w:val="004E0E27"/>
    <w:rsid w:val="00514853"/>
    <w:rsid w:val="005332CE"/>
    <w:rsid w:val="005A7678"/>
    <w:rsid w:val="006D2CD3"/>
    <w:rsid w:val="006F47B3"/>
    <w:rsid w:val="006F4C74"/>
    <w:rsid w:val="00745AD6"/>
    <w:rsid w:val="007607A2"/>
    <w:rsid w:val="00773E1B"/>
    <w:rsid w:val="007879F4"/>
    <w:rsid w:val="007E4DC7"/>
    <w:rsid w:val="008053DD"/>
    <w:rsid w:val="008E150B"/>
    <w:rsid w:val="008F4389"/>
    <w:rsid w:val="00901DF5"/>
    <w:rsid w:val="00904D8F"/>
    <w:rsid w:val="00917237"/>
    <w:rsid w:val="00942157"/>
    <w:rsid w:val="00992FB1"/>
    <w:rsid w:val="009D1C7A"/>
    <w:rsid w:val="009D7224"/>
    <w:rsid w:val="00A33BA2"/>
    <w:rsid w:val="00B5758E"/>
    <w:rsid w:val="00BB263B"/>
    <w:rsid w:val="00BC4CDA"/>
    <w:rsid w:val="00BE3533"/>
    <w:rsid w:val="00C56333"/>
    <w:rsid w:val="00C82281"/>
    <w:rsid w:val="00CC235B"/>
    <w:rsid w:val="00CD2C22"/>
    <w:rsid w:val="00DE4139"/>
    <w:rsid w:val="00DF48A5"/>
    <w:rsid w:val="00E95AAF"/>
    <w:rsid w:val="00F16394"/>
    <w:rsid w:val="00F37128"/>
    <w:rsid w:val="00F84288"/>
    <w:rsid w:val="00F900EB"/>
    <w:rsid w:val="00FA04E2"/>
    <w:rsid w:val="00FE0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6398"/>
  <w15:chartTrackingRefBased/>
  <w15:docId w15:val="{F31DEFC4-BD9A-484C-ACD4-23170A88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FB1"/>
  </w:style>
  <w:style w:type="paragraph" w:styleId="Footer">
    <w:name w:val="footer"/>
    <w:basedOn w:val="Normal"/>
    <w:link w:val="FooterChar"/>
    <w:uiPriority w:val="99"/>
    <w:unhideWhenUsed/>
    <w:rsid w:val="00992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FB1"/>
  </w:style>
  <w:style w:type="character" w:styleId="Hyperlink">
    <w:name w:val="Hyperlink"/>
    <w:basedOn w:val="DefaultParagraphFont"/>
    <w:uiPriority w:val="99"/>
    <w:unhideWhenUsed/>
    <w:rsid w:val="005A7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anishkapoor.com/332/orbit-2"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44CE-87BC-433D-BE33-63860EC1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PLT</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Sicolo</dc:creator>
  <cp:keywords/>
  <dc:description/>
  <cp:lastModifiedBy>Kate Sicolo</cp:lastModifiedBy>
  <cp:revision>5</cp:revision>
  <dcterms:created xsi:type="dcterms:W3CDTF">2020-07-29T19:08:00Z</dcterms:created>
  <dcterms:modified xsi:type="dcterms:W3CDTF">2020-07-31T12:17:00Z</dcterms:modified>
</cp:coreProperties>
</file>